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32A" w:rsidRPr="001B63B5" w:rsidRDefault="00AE72F9" w:rsidP="00AE72F9">
      <w:pPr>
        <w:jc w:val="center"/>
        <w:rPr>
          <w:b/>
        </w:rPr>
      </w:pPr>
      <w:r w:rsidRPr="001B63B5">
        <w:rPr>
          <w:b/>
        </w:rPr>
        <w:t>KVIETIMAS</w:t>
      </w:r>
    </w:p>
    <w:p w:rsidR="00AE72F9" w:rsidRPr="001B63B5" w:rsidRDefault="00AE72F9" w:rsidP="001B63B5">
      <w:pPr>
        <w:jc w:val="center"/>
        <w:rPr>
          <w:b/>
        </w:rPr>
      </w:pPr>
      <w:r w:rsidRPr="001B63B5">
        <w:rPr>
          <w:b/>
        </w:rPr>
        <w:t>TEIKTI PASIŪLYMĄ MAŽOS VERTĖS SPORTINIŲ NEĮGALI</w:t>
      </w:r>
      <w:r w:rsidR="001B63B5" w:rsidRPr="001B63B5">
        <w:rPr>
          <w:b/>
        </w:rPr>
        <w:t>Ų</w:t>
      </w:r>
      <w:r w:rsidRPr="001B63B5">
        <w:rPr>
          <w:b/>
        </w:rPr>
        <w:t>J</w:t>
      </w:r>
      <w:r w:rsidR="001B63B5" w:rsidRPr="001B63B5">
        <w:rPr>
          <w:b/>
        </w:rPr>
        <w:t>Ų</w:t>
      </w:r>
      <w:r w:rsidRPr="001B63B5">
        <w:rPr>
          <w:b/>
        </w:rPr>
        <w:t xml:space="preserve"> VEŽIMĖLIŲ TENISUI ŽAISTI PIRKIME, VYKDOMAME NESKIALBIAMOS APKLAUSOS BŪDU</w:t>
      </w:r>
    </w:p>
    <w:p w:rsidR="00AE72F9" w:rsidRDefault="00AE72F9" w:rsidP="00AE72F9">
      <w:pPr>
        <w:jc w:val="center"/>
        <w:rPr>
          <w:lang w:val="en-US"/>
        </w:rPr>
      </w:pPr>
      <w:r>
        <w:rPr>
          <w:lang w:val="en-US"/>
        </w:rPr>
        <w:t>2018 – 07 – 02</w:t>
      </w:r>
    </w:p>
    <w:p w:rsidR="00AE72F9" w:rsidRDefault="00AE72F9" w:rsidP="001B63B5">
      <w:pPr>
        <w:jc w:val="both"/>
      </w:pPr>
      <w:r>
        <w:rPr>
          <w:lang w:val="en-US"/>
        </w:rPr>
        <w:t>Lietuvos ne</w:t>
      </w:r>
      <w:r>
        <w:t xml:space="preserve">įgaliųjų teniso klubas (toliau – Perkančioji organizacija), vadovaudamasis Lietuvos Respublikos viešųjų pirkimų įstatymo Nr. </w:t>
      </w:r>
      <w:r>
        <w:rPr>
          <w:lang w:val="en-US"/>
        </w:rPr>
        <w:t>I-1491</w:t>
      </w:r>
      <w:r>
        <w:t xml:space="preserve"> pakeitimo įstatymu (</w:t>
      </w:r>
      <w:r>
        <w:rPr>
          <w:lang w:val="en-US"/>
        </w:rPr>
        <w:t xml:space="preserve">2017, Nr. XIII-327), </w:t>
      </w:r>
      <w:r>
        <w:t xml:space="preserve">Viešųjų pirkimų tarnybos direktoriaus </w:t>
      </w:r>
      <w:r>
        <w:rPr>
          <w:lang w:val="en-US"/>
        </w:rPr>
        <w:t>2017</w:t>
      </w:r>
      <w:r>
        <w:t xml:space="preserve"> m. birželio </w:t>
      </w:r>
      <w:r>
        <w:rPr>
          <w:lang w:val="en-US"/>
        </w:rPr>
        <w:t xml:space="preserve">28 d. 5sakymu Nr. 1S-97 </w:t>
      </w:r>
      <w:r>
        <w:t xml:space="preserve">„Dėl mažos vertės pirkimų tvarkos aprašo </w:t>
      </w:r>
      <w:proofErr w:type="gramStart"/>
      <w:r>
        <w:t>patvirtinimo“ bei</w:t>
      </w:r>
      <w:proofErr w:type="gramEnd"/>
      <w:r>
        <w:t xml:space="preserve"> kitais viešuosius pirkimus reglamentuojančiais teisės aktais, kviečia teikti pasiūlymą mažos vertės – sportinių neįgaliojo vežimėlių tenisui žaisti – pirkime, vykdomame neskelbiamos apklausos būdu (toliau – Pirkimas).</w:t>
      </w:r>
    </w:p>
    <w:p w:rsidR="00AE72F9" w:rsidRPr="001B63B5" w:rsidRDefault="00AE72F9" w:rsidP="001B63B5">
      <w:pPr>
        <w:numPr>
          <w:ilvl w:val="0"/>
          <w:numId w:val="3"/>
        </w:numPr>
        <w:spacing w:after="0"/>
        <w:jc w:val="both"/>
        <w:rPr>
          <w:b/>
        </w:rPr>
      </w:pPr>
      <w:r w:rsidRPr="001B63B5">
        <w:rPr>
          <w:b/>
        </w:rPr>
        <w:t>Pirkimo objektas</w:t>
      </w:r>
    </w:p>
    <w:p w:rsidR="00AE72F9" w:rsidRDefault="00AE72F9" w:rsidP="001B63B5">
      <w:pPr>
        <w:numPr>
          <w:ilvl w:val="1"/>
          <w:numId w:val="5"/>
        </w:numPr>
        <w:spacing w:after="0"/>
        <w:jc w:val="both"/>
      </w:pPr>
      <w:r>
        <w:t xml:space="preserve">Sportinis neįgaliojo vežimėlis tenisui žaisti – </w:t>
      </w:r>
      <w:r>
        <w:rPr>
          <w:lang w:val="en-US"/>
        </w:rPr>
        <w:t xml:space="preserve">3 </w:t>
      </w:r>
      <w:r>
        <w:t>vnt.</w:t>
      </w:r>
    </w:p>
    <w:p w:rsidR="00AE72F9" w:rsidRDefault="00AE72F9" w:rsidP="001B63B5">
      <w:pPr>
        <w:numPr>
          <w:ilvl w:val="1"/>
          <w:numId w:val="5"/>
        </w:numPr>
        <w:spacing w:after="0"/>
        <w:jc w:val="both"/>
      </w:pPr>
      <w:r>
        <w:t>Pirkimo objekto techniniai duomenys pateikiami – techninėje speci</w:t>
      </w:r>
      <w:r w:rsidR="001B63B5">
        <w:t>f</w:t>
      </w:r>
      <w:r>
        <w:t>ikacijoje,</w:t>
      </w:r>
      <w:r w:rsidR="006D79ED">
        <w:t xml:space="preserve"> </w:t>
      </w:r>
      <w:r>
        <w:t>priedas Nr.</w:t>
      </w:r>
      <w:r w:rsidR="006D79ED">
        <w:rPr>
          <w:lang w:val="en-US"/>
        </w:rPr>
        <w:t>1</w:t>
      </w:r>
    </w:p>
    <w:p w:rsidR="006D79ED" w:rsidRPr="001B63B5" w:rsidRDefault="006D79ED" w:rsidP="001B63B5">
      <w:pPr>
        <w:numPr>
          <w:ilvl w:val="0"/>
          <w:numId w:val="5"/>
        </w:numPr>
        <w:spacing w:after="0"/>
        <w:jc w:val="both"/>
        <w:rPr>
          <w:b/>
        </w:rPr>
      </w:pPr>
      <w:r w:rsidRPr="001B63B5">
        <w:rPr>
          <w:b/>
        </w:rPr>
        <w:t>Pasiūlymų pateikimas</w:t>
      </w:r>
    </w:p>
    <w:p w:rsidR="006D79ED" w:rsidRDefault="006D79ED" w:rsidP="001B63B5">
      <w:pPr>
        <w:numPr>
          <w:ilvl w:val="1"/>
          <w:numId w:val="5"/>
        </w:numPr>
        <w:spacing w:after="0"/>
        <w:jc w:val="both"/>
      </w:pPr>
      <w:r>
        <w:t>Pateikdamas pasiūlymą tiekėjas sutinka su kvietime nurodytomis sąlygomis ir patvirtina, kad jo pasiūlyme pateikta informacija yra teisinga ir apim</w:t>
      </w:r>
      <w:r w:rsidR="001B63B5">
        <w:t>a</w:t>
      </w:r>
      <w:r>
        <w:t xml:space="preserve"> viską, ko reikia tinkamam Pirkimo</w:t>
      </w:r>
      <w:r w:rsidR="001B63B5">
        <w:t xml:space="preserve"> </w:t>
      </w:r>
      <w:r>
        <w:t>sutarties įvykdymui.</w:t>
      </w:r>
    </w:p>
    <w:p w:rsidR="006D79ED" w:rsidRDefault="006D79ED" w:rsidP="001B63B5">
      <w:pPr>
        <w:numPr>
          <w:ilvl w:val="1"/>
          <w:numId w:val="5"/>
        </w:numPr>
        <w:spacing w:after="0"/>
        <w:jc w:val="both"/>
      </w:pPr>
      <w:r>
        <w:t>Pateikti galima tik vieną pasiūlymą, alternatyvių pasiūlymų patekimas negalimas.</w:t>
      </w:r>
    </w:p>
    <w:p w:rsidR="006D79ED" w:rsidRDefault="006D79ED" w:rsidP="001B63B5">
      <w:pPr>
        <w:numPr>
          <w:ilvl w:val="1"/>
          <w:numId w:val="5"/>
        </w:numPr>
        <w:spacing w:after="0"/>
        <w:jc w:val="both"/>
      </w:pPr>
      <w:r>
        <w:t>Tiekėjo pasiūlymas bei kiti dokumentai pateikiami lietuvių kalba.</w:t>
      </w:r>
    </w:p>
    <w:p w:rsidR="006D79ED" w:rsidRDefault="006D79ED" w:rsidP="001B63B5">
      <w:pPr>
        <w:numPr>
          <w:ilvl w:val="1"/>
          <w:numId w:val="5"/>
        </w:numPr>
        <w:spacing w:after="0"/>
        <w:jc w:val="both"/>
      </w:pPr>
      <w:r>
        <w:t xml:space="preserve">Pasiūlymo kaina turi būti nurodyta eurais. Į tiekėjo pasiūlymo kainą turi būti </w:t>
      </w:r>
      <w:proofErr w:type="spellStart"/>
      <w:r>
        <w:t>įskaičioti</w:t>
      </w:r>
      <w:proofErr w:type="spellEnd"/>
      <w:r>
        <w:t xml:space="preserve"> visi mokesčiai ir visos tiekėjo išlaidos.</w:t>
      </w:r>
    </w:p>
    <w:p w:rsidR="006D79ED" w:rsidRPr="006D79ED" w:rsidRDefault="006D79ED" w:rsidP="001B63B5">
      <w:pPr>
        <w:numPr>
          <w:ilvl w:val="1"/>
          <w:numId w:val="5"/>
        </w:numPr>
        <w:spacing w:after="0"/>
        <w:jc w:val="both"/>
      </w:pPr>
      <w:r>
        <w:t xml:space="preserve">Papildomą informaciją dėl pirkimo dokumentų gali suteikti Ana </w:t>
      </w:r>
      <w:proofErr w:type="spellStart"/>
      <w:r>
        <w:t>Staševičienė</w:t>
      </w:r>
      <w:proofErr w:type="spellEnd"/>
      <w:r>
        <w:t>, tel. (</w:t>
      </w:r>
      <w:r>
        <w:rPr>
          <w:lang w:val="en-US"/>
        </w:rPr>
        <w:t xml:space="preserve">8 655) 27700, </w:t>
      </w:r>
      <w:proofErr w:type="spellStart"/>
      <w:r>
        <w:rPr>
          <w:lang w:val="en-US"/>
        </w:rPr>
        <w:t>el.p</w:t>
      </w:r>
      <w:proofErr w:type="spellEnd"/>
      <w:r>
        <w:rPr>
          <w:lang w:val="en-US"/>
        </w:rPr>
        <w:t xml:space="preserve">. </w:t>
      </w:r>
      <w:hyperlink r:id="rId5" w:history="1">
        <w:r w:rsidRPr="00EB4307">
          <w:rPr>
            <w:rStyle w:val="Hipersaitas"/>
            <w:lang w:val="en-US"/>
          </w:rPr>
          <w:t>info@lntk.lt</w:t>
        </w:r>
      </w:hyperlink>
      <w:r>
        <w:rPr>
          <w:lang w:val="en-US"/>
        </w:rPr>
        <w:t xml:space="preserve"> </w:t>
      </w:r>
    </w:p>
    <w:p w:rsidR="006D79ED" w:rsidRPr="006D79ED" w:rsidRDefault="006D79ED" w:rsidP="001B63B5">
      <w:pPr>
        <w:numPr>
          <w:ilvl w:val="1"/>
          <w:numId w:val="5"/>
        </w:numPr>
        <w:spacing w:after="0"/>
        <w:jc w:val="both"/>
      </w:pPr>
      <w:r>
        <w:t xml:space="preserve">Pasiūlymas turi būti pateiktas iki </w:t>
      </w:r>
      <w:r>
        <w:rPr>
          <w:lang w:val="en-US"/>
        </w:rPr>
        <w:t xml:space="preserve">2018 </w:t>
      </w:r>
      <w:proofErr w:type="spellStart"/>
      <w:r>
        <w:rPr>
          <w:lang w:val="en-US"/>
        </w:rPr>
        <w:t>liepos</w:t>
      </w:r>
      <w:proofErr w:type="spellEnd"/>
      <w:r>
        <w:rPr>
          <w:lang w:val="en-US"/>
        </w:rPr>
        <w:t xml:space="preserve"> </w:t>
      </w:r>
      <w:r>
        <w:t>9</w:t>
      </w:r>
      <w:r>
        <w:rPr>
          <w:lang w:val="en-US"/>
        </w:rPr>
        <w:t xml:space="preserve"> d.</w:t>
      </w:r>
    </w:p>
    <w:p w:rsidR="006D79ED" w:rsidRPr="001B63B5" w:rsidRDefault="006D79ED" w:rsidP="001B63B5">
      <w:pPr>
        <w:numPr>
          <w:ilvl w:val="0"/>
          <w:numId w:val="5"/>
        </w:numPr>
        <w:spacing w:after="0"/>
        <w:jc w:val="both"/>
        <w:rPr>
          <w:b/>
        </w:rPr>
      </w:pPr>
      <w:r w:rsidRPr="001B63B5">
        <w:rPr>
          <w:b/>
        </w:rPr>
        <w:t>Pasiūlymų vertinimas</w:t>
      </w:r>
    </w:p>
    <w:p w:rsidR="006D79ED" w:rsidRDefault="006D79ED" w:rsidP="001B63B5">
      <w:pPr>
        <w:numPr>
          <w:ilvl w:val="1"/>
          <w:numId w:val="5"/>
        </w:numPr>
        <w:spacing w:after="0"/>
        <w:jc w:val="both"/>
      </w:pPr>
      <w:r>
        <w:t>Tiekėjų kvalifikacija nebus tikrinama.</w:t>
      </w:r>
    </w:p>
    <w:p w:rsidR="006D79ED" w:rsidRDefault="006D79ED" w:rsidP="001B63B5">
      <w:pPr>
        <w:numPr>
          <w:ilvl w:val="1"/>
          <w:numId w:val="5"/>
        </w:numPr>
        <w:spacing w:after="0"/>
        <w:jc w:val="both"/>
      </w:pPr>
      <w:r>
        <w:t>Pasiūlymuose nurodytos kainos bus vertinamos eurais.</w:t>
      </w:r>
    </w:p>
    <w:p w:rsidR="006D79ED" w:rsidRDefault="006D79ED" w:rsidP="001B63B5">
      <w:pPr>
        <w:numPr>
          <w:ilvl w:val="1"/>
          <w:numId w:val="5"/>
        </w:numPr>
        <w:spacing w:after="0"/>
        <w:jc w:val="both"/>
      </w:pPr>
      <w:r>
        <w:t>Pasiūlymai vertinami pagal mažiausios kainos kriterijų.</w:t>
      </w:r>
    </w:p>
    <w:p w:rsidR="006D79ED" w:rsidRPr="001B63B5" w:rsidRDefault="006D79ED" w:rsidP="001B63B5">
      <w:pPr>
        <w:numPr>
          <w:ilvl w:val="0"/>
          <w:numId w:val="5"/>
        </w:numPr>
        <w:spacing w:after="0"/>
        <w:jc w:val="both"/>
        <w:rPr>
          <w:b/>
        </w:rPr>
      </w:pPr>
      <w:r w:rsidRPr="001B63B5">
        <w:rPr>
          <w:b/>
        </w:rPr>
        <w:t>Pirkimo sutarties sąlygos</w:t>
      </w:r>
    </w:p>
    <w:p w:rsidR="006D79ED" w:rsidRDefault="00256F7F" w:rsidP="001B63B5">
      <w:pPr>
        <w:numPr>
          <w:ilvl w:val="1"/>
          <w:numId w:val="5"/>
        </w:numPr>
        <w:spacing w:after="0"/>
        <w:jc w:val="both"/>
      </w:pPr>
      <w:r>
        <w:t>Pirkimo sutartis įsigalios nuo jos sudarymo momento ir galios iki pilno šalių įsipareigojimo įvykdymo.</w:t>
      </w:r>
    </w:p>
    <w:p w:rsidR="00256F7F" w:rsidRDefault="00256F7F" w:rsidP="001B63B5">
      <w:pPr>
        <w:numPr>
          <w:ilvl w:val="1"/>
          <w:numId w:val="5"/>
        </w:numPr>
        <w:spacing w:after="0"/>
        <w:jc w:val="both"/>
      </w:pPr>
      <w:r>
        <w:rPr>
          <w:szCs w:val="24"/>
        </w:rPr>
        <w:t>V</w:t>
      </w:r>
      <w:r>
        <w:rPr>
          <w:szCs w:val="24"/>
        </w:rPr>
        <w:t>isi atsiskaitymai pagal šią Sutartį bus vykdomi panaudojant Kūno kultūros ir sporto rėmimo fondo lėšas</w:t>
      </w:r>
      <w:r w:rsidR="001B63B5">
        <w:t>.</w:t>
      </w:r>
    </w:p>
    <w:p w:rsidR="001B63B5" w:rsidRDefault="001B63B5" w:rsidP="001B63B5">
      <w:pPr>
        <w:pStyle w:val="Sraopastrai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Pirkėjas pareiškia, jog tarp Pirkėjo ir Kūno kultūros ir sporto departamento prie Lietuvos Respublikos Vyriausybės yra sudaryta ir pasirašyta Kūno kultūros ir sporto rėmimo fondo lėšų naudojimo sutartis, skirta projektui „Neįgaliųjų teniso plėtra“ įgyvendinti;</w:t>
      </w:r>
    </w:p>
    <w:p w:rsidR="001B63B5" w:rsidRDefault="001B63B5" w:rsidP="001B63B5">
      <w:pPr>
        <w:pStyle w:val="Sraopastrai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Pirkėjas pareiškia, jog visi atsiskaitymai pagal šią Sutartį bus vykdomi į Tiekėjo nurodytą ir jam priklausančią banko sąskaitą, ne ilgiau kaip per 30 (trisdešimt) kalendorinių dienų nuo Tiekėjo sąskaitos ar sąskaitos faktūros pateikimo dienos. Terminas pradedamas skaičiuoti sekančią dieną po sąskaitos faktūros gavimo dienos.</w:t>
      </w:r>
    </w:p>
    <w:p w:rsidR="001B63B5" w:rsidRDefault="001B63B5" w:rsidP="001B63B5">
      <w:pPr>
        <w:pStyle w:val="Sraopastrai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Tiekėjas sąskaitą ar sąskaitą faktūrą Pirkėjui pagal šią Sutartį teikia Viešųjų pirkimų sąskaitų teikimo ir gavimo elektroniniu būdu per informacinę sistemą </w:t>
      </w:r>
      <w:proofErr w:type="spellStart"/>
      <w:r>
        <w:rPr>
          <w:rFonts w:ascii="Times New Roman" w:hAnsi="Times New Roman" w:cs="Times New Roman"/>
          <w:b/>
          <w:sz w:val="24"/>
          <w:szCs w:val="24"/>
        </w:rPr>
        <w:t>E.sąskaita</w:t>
      </w:r>
      <w:proofErr w:type="spellEnd"/>
      <w:r>
        <w:rPr>
          <w:rFonts w:ascii="Times New Roman" w:hAnsi="Times New Roman" w:cs="Times New Roman"/>
          <w:b/>
          <w:sz w:val="24"/>
          <w:szCs w:val="24"/>
        </w:rPr>
        <w:t xml:space="preserve"> (</w:t>
      </w:r>
      <w:hyperlink r:id="rId6" w:history="1">
        <w:r>
          <w:rPr>
            <w:rStyle w:val="Hipersaitas"/>
            <w:rFonts w:cs="Times New Roman"/>
            <w:b/>
            <w:sz w:val="24"/>
            <w:szCs w:val="24"/>
          </w:rPr>
          <w:t>https://www.esaskaita.eu/web/esaskaita</w:t>
        </w:r>
      </w:hyperlink>
      <w:r>
        <w:rPr>
          <w:rFonts w:ascii="Times New Roman" w:hAnsi="Times New Roman" w:cs="Times New Roman"/>
          <w:b/>
          <w:sz w:val="24"/>
          <w:szCs w:val="24"/>
        </w:rPr>
        <w:t>)</w:t>
      </w:r>
      <w:r>
        <w:rPr>
          <w:rFonts w:ascii="Times New Roman" w:hAnsi="Times New Roman" w:cs="Times New Roman"/>
          <w:sz w:val="24"/>
          <w:szCs w:val="24"/>
        </w:rPr>
        <w:t>.</w:t>
      </w:r>
    </w:p>
    <w:p w:rsidR="001B63B5" w:rsidRDefault="001B63B5" w:rsidP="001B63B5">
      <w:pPr>
        <w:pStyle w:val="Sraopastraip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Išankstinis avanso mokėjimas Sutarties Šalių susitarimu nenumatomas.</w:t>
      </w:r>
    </w:p>
    <w:p w:rsidR="001B63B5" w:rsidRDefault="001B63B5" w:rsidP="001B63B5">
      <w:pPr>
        <w:ind w:left="792"/>
        <w:jc w:val="right"/>
      </w:pPr>
      <w:r>
        <w:lastRenderedPageBreak/>
        <w:t xml:space="preserve">Priedas Nr. 1 </w:t>
      </w:r>
    </w:p>
    <w:p w:rsidR="001B63B5" w:rsidRPr="001B63B5" w:rsidRDefault="001B63B5" w:rsidP="001B63B5">
      <w:pPr>
        <w:ind w:left="792"/>
        <w:jc w:val="center"/>
        <w:rPr>
          <w:b/>
        </w:rPr>
      </w:pPr>
      <w:r w:rsidRPr="001B63B5">
        <w:rPr>
          <w:b/>
        </w:rPr>
        <w:t>TECHNINĖ SPECIFIKACIJA</w:t>
      </w:r>
    </w:p>
    <w:p w:rsidR="001B63B5" w:rsidRPr="001B63B5" w:rsidRDefault="001B63B5" w:rsidP="001B63B5">
      <w:pPr>
        <w:ind w:left="792"/>
        <w:jc w:val="center"/>
        <w:rPr>
          <w:b/>
        </w:rPr>
      </w:pPr>
      <w:r w:rsidRPr="001B63B5">
        <w:rPr>
          <w:b/>
        </w:rPr>
        <w:t>Sportiniams neįgaliųjų vežimėliams tenisui žaisti, pirkti</w:t>
      </w:r>
    </w:p>
    <w:p w:rsidR="001B63B5" w:rsidRPr="001B63B5" w:rsidRDefault="001B63B5" w:rsidP="001B63B5">
      <w:pPr>
        <w:pStyle w:val="Sraopastraipa"/>
        <w:numPr>
          <w:ilvl w:val="0"/>
          <w:numId w:val="7"/>
        </w:numPr>
        <w:jc w:val="both"/>
        <w:rPr>
          <w:rFonts w:ascii="Times New Roman" w:hAnsi="Times New Roman" w:cs="Times New Roman"/>
          <w:sz w:val="24"/>
          <w:szCs w:val="24"/>
        </w:rPr>
      </w:pPr>
      <w:bookmarkStart w:id="0" w:name="_GoBack"/>
      <w:r w:rsidRPr="001B63B5">
        <w:rPr>
          <w:rFonts w:ascii="Times New Roman" w:hAnsi="Times New Roman" w:cs="Times New Roman"/>
          <w:sz w:val="24"/>
          <w:szCs w:val="24"/>
        </w:rPr>
        <w:t>Neįgaliojo vežimėlio rėmas pritaikytas žaisti lauko tenisą;</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Rėmas pagamintas iš aliuminio lydinio arba lygiavertės medžiagos;</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Galimybė pasirinkti sėdynės plotį ne mažiau kaip iš trijų dydžių nuo 35±1cm iki 40±1 cm;</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Sėdynės ir nugaros atramos įtemimas turi būti reguliuojamas įtempiamų dirželių pagalba;</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Galimybė pasirinkti nugaros atramos aukštį ne mažiau kaip iš trijų dydžių nuo 25±1cm iki 35±1cm;</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Sėdynės ir nugaros atramos medžiaga pralaidi orui „kvėpuojanti“;</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Vežimėlis komplektuojamas su sėdynės pagalvėle 50±10 mm storio;</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Galimybė reguliuoti nugaros atramos kampą;</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Reguliuojamas sėdynės aukštis nuo žemės ne mažiau kaip 5 cm diapazone;</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Šoninės apsaugos nuo rato iš aliuminio arba lygiavertės medžiagos;</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Reguliuojamo blauzdų aukščio pėdų atrama;</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Komplektuojama su blauzdas prilaikančiu dirželių ir šlaunis prilaikančiu diržu;</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Priekiniai ratukai 3" (coliai);</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Galimybė reguliuoti vežimėlio svorio centrą (balansą);</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Galimybė pasirinkti galinių ratų dydį ne mažiau kaip iš trijų dydžių nuo 24" iki 28" (coliai);</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Galinių ratų stūmimosi lankai aliumininiai arba plieniniai (galimybė pasirinkti);</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Galinių ratų išvirtimo kampas ne mažesnis kaip 15˚;</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Reguliuojamas apsauginis ratukas nuo apsivertimo su galimybe nuimti;</w:t>
      </w:r>
    </w:p>
    <w:p w:rsidR="001B63B5" w:rsidRPr="001B63B5" w:rsidRDefault="001B63B5" w:rsidP="001B63B5">
      <w:pPr>
        <w:pStyle w:val="Sraopastraipa"/>
        <w:numPr>
          <w:ilvl w:val="0"/>
          <w:numId w:val="7"/>
        </w:numPr>
        <w:jc w:val="both"/>
        <w:rPr>
          <w:rFonts w:ascii="Times New Roman" w:hAnsi="Times New Roman" w:cs="Times New Roman"/>
          <w:sz w:val="24"/>
          <w:szCs w:val="24"/>
        </w:rPr>
      </w:pPr>
      <w:r w:rsidRPr="001B63B5">
        <w:rPr>
          <w:rFonts w:ascii="Times New Roman" w:hAnsi="Times New Roman" w:cs="Times New Roman"/>
          <w:sz w:val="24"/>
          <w:szCs w:val="24"/>
        </w:rPr>
        <w:t>Galimybė pasirinkti vežimėlio rėmo spalvą iš ne mažiau kaip 10 skirtingų spalvų paletės.</w:t>
      </w:r>
    </w:p>
    <w:bookmarkEnd w:id="0"/>
    <w:p w:rsidR="00AE72F9" w:rsidRPr="00AE72F9" w:rsidRDefault="00AE72F9" w:rsidP="00AE72F9"/>
    <w:sectPr w:rsidR="00AE72F9" w:rsidRPr="00AE72F9" w:rsidSect="00EA483E">
      <w:pgSz w:w="12240" w:h="15840"/>
      <w:pgMar w:top="1134" w:right="794" w:bottom="1134" w:left="1134"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1F8"/>
    <w:multiLevelType w:val="multilevel"/>
    <w:tmpl w:val="25382A7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8C7086"/>
    <w:multiLevelType w:val="multilevel"/>
    <w:tmpl w:val="AF96A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A451637"/>
    <w:multiLevelType w:val="hybridMultilevel"/>
    <w:tmpl w:val="696264A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3BBB240C"/>
    <w:multiLevelType w:val="hybridMultilevel"/>
    <w:tmpl w:val="7428A368"/>
    <w:lvl w:ilvl="0" w:tplc="F2F653BC">
      <w:start w:val="1"/>
      <w:numFmt w:val="decimal"/>
      <w:lvlText w:val="%1."/>
      <w:lvlJc w:val="left"/>
      <w:pPr>
        <w:ind w:left="643" w:hanging="360"/>
      </w:p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4" w15:restartNumberingAfterBreak="0">
    <w:nsid w:val="57E3760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BB43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1C59B9"/>
    <w:multiLevelType w:val="hybridMultilevel"/>
    <w:tmpl w:val="95066A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F9"/>
    <w:rsid w:val="00096D2B"/>
    <w:rsid w:val="001B63B5"/>
    <w:rsid w:val="00256F7F"/>
    <w:rsid w:val="004C69F6"/>
    <w:rsid w:val="006D79ED"/>
    <w:rsid w:val="00954F74"/>
    <w:rsid w:val="00AE72F9"/>
    <w:rsid w:val="00B0332A"/>
    <w:rsid w:val="00E12075"/>
    <w:rsid w:val="00E23231"/>
    <w:rsid w:val="00EA483E"/>
    <w:rsid w:val="00EC4E1C"/>
    <w:rsid w:val="00F972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2A8"/>
  <w15:chartTrackingRefBased/>
  <w15:docId w15:val="{2D4DC081-1B86-45D2-A70B-48CCF40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7286"/>
    <w:rPr>
      <w:rFonts w:ascii="Times New Roman" w:hAnsi="Times New Roman" w:cs="Times New Roman"/>
      <w:sz w:val="24"/>
    </w:rPr>
  </w:style>
  <w:style w:type="paragraph" w:styleId="Antrat1">
    <w:name w:val="heading 1"/>
    <w:basedOn w:val="prastasis"/>
    <w:next w:val="prastasis"/>
    <w:link w:val="Antrat1Diagrama"/>
    <w:autoRedefine/>
    <w:uiPriority w:val="9"/>
    <w:qFormat/>
    <w:rsid w:val="00E23231"/>
    <w:pPr>
      <w:keepNext/>
      <w:keepLines/>
      <w:numPr>
        <w:numId w:val="2"/>
      </w:numPr>
      <w:spacing w:before="240" w:after="0"/>
      <w:ind w:left="643" w:hanging="360"/>
      <w:outlineLvl w:val="0"/>
    </w:pPr>
    <w:rPr>
      <w:rFonts w:eastAsiaTheme="majorEastAsia" w:cstheme="majorBidi"/>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23231"/>
    <w:rPr>
      <w:rFonts w:ascii="Times New Roman" w:eastAsiaTheme="majorEastAsia" w:hAnsi="Times New Roman" w:cstheme="majorBidi"/>
      <w:sz w:val="32"/>
      <w:szCs w:val="32"/>
    </w:rPr>
  </w:style>
  <w:style w:type="character" w:styleId="Hipersaitas">
    <w:name w:val="Hyperlink"/>
    <w:basedOn w:val="Numatytasispastraiposriftas"/>
    <w:uiPriority w:val="99"/>
    <w:unhideWhenUsed/>
    <w:rsid w:val="006D79ED"/>
    <w:rPr>
      <w:color w:val="0563C1" w:themeColor="hyperlink"/>
      <w:u w:val="single"/>
    </w:rPr>
  </w:style>
  <w:style w:type="character" w:styleId="Neapdorotaspaminjimas">
    <w:name w:val="Unresolved Mention"/>
    <w:basedOn w:val="Numatytasispastraiposriftas"/>
    <w:uiPriority w:val="99"/>
    <w:semiHidden/>
    <w:unhideWhenUsed/>
    <w:rsid w:val="006D79ED"/>
    <w:rPr>
      <w:color w:val="605E5C"/>
      <w:shd w:val="clear" w:color="auto" w:fill="E1DFDD"/>
    </w:rPr>
  </w:style>
  <w:style w:type="paragraph" w:styleId="Sraopastraipa">
    <w:name w:val="List Paragraph"/>
    <w:basedOn w:val="prastasis"/>
    <w:uiPriority w:val="34"/>
    <w:qFormat/>
    <w:rsid w:val="001B63B5"/>
    <w:pPr>
      <w:spacing w:line="256"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56663">
      <w:bodyDiv w:val="1"/>
      <w:marLeft w:val="0"/>
      <w:marRight w:val="0"/>
      <w:marTop w:val="0"/>
      <w:marBottom w:val="0"/>
      <w:divBdr>
        <w:top w:val="none" w:sz="0" w:space="0" w:color="auto"/>
        <w:left w:val="none" w:sz="0" w:space="0" w:color="auto"/>
        <w:bottom w:val="none" w:sz="0" w:space="0" w:color="auto"/>
        <w:right w:val="none" w:sz="0" w:space="0" w:color="auto"/>
      </w:divBdr>
    </w:div>
    <w:div w:id="12077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skaita.eu/web/esaskaita" TargetMode="External"/><Relationship Id="rId5" Type="http://schemas.openxmlformats.org/officeDocument/2006/relationships/hyperlink" Target="mailto:info@lntk.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2730</Words>
  <Characters>1557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Staseviciene</dc:creator>
  <cp:keywords/>
  <dc:description/>
  <cp:lastModifiedBy>Ana Staseviciene</cp:lastModifiedBy>
  <cp:revision>2</cp:revision>
  <dcterms:created xsi:type="dcterms:W3CDTF">2018-07-23T19:57:00Z</dcterms:created>
  <dcterms:modified xsi:type="dcterms:W3CDTF">2018-07-23T20:23:00Z</dcterms:modified>
</cp:coreProperties>
</file>